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83" w:rsidRDefault="00A03A83" w:rsidP="009F1D82"/>
    <w:p w:rsidR="009F1D82" w:rsidRPr="00A03A83" w:rsidRDefault="009F1D82" w:rsidP="00A03A83">
      <w:pPr>
        <w:jc w:val="center"/>
        <w:rPr>
          <w:b/>
        </w:rPr>
      </w:pPr>
      <w:r w:rsidRPr="00A03A83">
        <w:rPr>
          <w:b/>
        </w:rPr>
        <w:t>Benchmarking of Data Security and Protection Toolkit</w:t>
      </w:r>
    </w:p>
    <w:p w:rsidR="009F1D82" w:rsidRDefault="009F1D82" w:rsidP="009F1D82"/>
    <w:p w:rsidR="00A03A83" w:rsidRPr="00A03A83" w:rsidRDefault="009F1D82" w:rsidP="009F1D82">
      <w:pPr>
        <w:rPr>
          <w:i/>
        </w:rPr>
      </w:pPr>
      <w:r w:rsidRPr="00A03A83">
        <w:rPr>
          <w:i/>
        </w:rPr>
        <w:t>In May this year</w:t>
      </w:r>
      <w:r w:rsidR="00942572" w:rsidRPr="00A03A83">
        <w:rPr>
          <w:i/>
        </w:rPr>
        <w:t xml:space="preserve">, Audit Yorkshire invited our </w:t>
      </w:r>
      <w:r w:rsidR="00317863" w:rsidRPr="00A03A83">
        <w:rPr>
          <w:i/>
        </w:rPr>
        <w:t>member</w:t>
      </w:r>
      <w:r w:rsidR="00942572" w:rsidRPr="00A03A83">
        <w:rPr>
          <w:i/>
        </w:rPr>
        <w:t xml:space="preserve"> and client organisations</w:t>
      </w:r>
      <w:r w:rsidRPr="00A03A83">
        <w:rPr>
          <w:i/>
        </w:rPr>
        <w:t xml:space="preserve"> to participate in </w:t>
      </w:r>
      <w:r w:rsidR="00AB0BE6" w:rsidRPr="00A03A83">
        <w:rPr>
          <w:i/>
        </w:rPr>
        <w:t xml:space="preserve">a benchmarking exercise in relation to the new Data Security and Protection Toolkit. </w:t>
      </w:r>
      <w:r w:rsidR="00A03A83" w:rsidRPr="00A03A83">
        <w:rPr>
          <w:i/>
        </w:rPr>
        <w:t xml:space="preserve"> In this briefing, Susan Hall, our Information Governance Specialist Lead, introduces the results of the analysis and looks forward to the next round of Toolkit audits.</w:t>
      </w:r>
    </w:p>
    <w:p w:rsidR="00A03A83" w:rsidRDefault="00A03A83" w:rsidP="009F1D82"/>
    <w:p w:rsidR="00C76FA9" w:rsidRPr="00C76FA9" w:rsidRDefault="00C76FA9" w:rsidP="00C76FA9">
      <w:pPr>
        <w:spacing w:after="120"/>
        <w:rPr>
          <w:b/>
        </w:rPr>
      </w:pPr>
      <w:r>
        <w:rPr>
          <w:b/>
        </w:rPr>
        <w:t>Joining Forces</w:t>
      </w:r>
    </w:p>
    <w:p w:rsidR="00942572" w:rsidRDefault="00A03A83" w:rsidP="009F1D82">
      <w:r>
        <w:t xml:space="preserve">Thank you to </w:t>
      </w:r>
      <w:r w:rsidR="00C76FA9">
        <w:t xml:space="preserve">the SIROs and IG Leads </w:t>
      </w:r>
      <w:r>
        <w:t xml:space="preserve">who </w:t>
      </w:r>
      <w:r w:rsidR="00C76FA9">
        <w:t xml:space="preserve">responded to our invitation to participate in a regional </w:t>
      </w:r>
      <w:r>
        <w:t xml:space="preserve">DSPT </w:t>
      </w:r>
      <w:r w:rsidR="00C76FA9">
        <w:t xml:space="preserve">benchmarking exercise.  </w:t>
      </w:r>
      <w:r w:rsidR="00AB0BE6">
        <w:t xml:space="preserve">In collaboration with our colleagues at </w:t>
      </w:r>
      <w:r w:rsidR="009F1D82" w:rsidRPr="009F1D82">
        <w:t>360 Assurance</w:t>
      </w:r>
      <w:r w:rsidR="00AB0BE6">
        <w:t xml:space="preserve">, </w:t>
      </w:r>
      <w:r w:rsidR="00942572">
        <w:t xml:space="preserve">our purpose </w:t>
      </w:r>
      <w:r w:rsidR="00C76FA9">
        <w:t xml:space="preserve">was </w:t>
      </w:r>
      <w:r w:rsidR="00AB0BE6">
        <w:t xml:space="preserve">to </w:t>
      </w:r>
      <w:r w:rsidR="00942572">
        <w:t xml:space="preserve">provide </w:t>
      </w:r>
      <w:r w:rsidR="00C76FA9">
        <w:t>organisations</w:t>
      </w:r>
      <w:r w:rsidR="00942572">
        <w:t xml:space="preserve"> with insights into how their </w:t>
      </w:r>
      <w:r w:rsidR="00C76FA9">
        <w:t xml:space="preserve">self-assessment </w:t>
      </w:r>
      <w:r w:rsidR="00942572">
        <w:t xml:space="preserve">responses compared to those of their peers. </w:t>
      </w:r>
    </w:p>
    <w:p w:rsidR="00942572" w:rsidRDefault="00942572" w:rsidP="009F1D82"/>
    <w:p w:rsidR="00194593" w:rsidRDefault="00194593" w:rsidP="009F1D82">
      <w:r>
        <w:t>Based on</w:t>
      </w:r>
      <w:r w:rsidR="00942572">
        <w:t xml:space="preserve"> the </w:t>
      </w:r>
      <w:r w:rsidR="00317863">
        <w:t>submissions of</w:t>
      </w:r>
      <w:r>
        <w:t xml:space="preserve"> </w:t>
      </w:r>
      <w:r w:rsidR="00FD3D20">
        <w:t>16</w:t>
      </w:r>
      <w:r>
        <w:t xml:space="preserve"> large and </w:t>
      </w:r>
      <w:r w:rsidR="00FD3D20">
        <w:t>17</w:t>
      </w:r>
      <w:r>
        <w:t xml:space="preserve"> small organisations across our combined client base, the results</w:t>
      </w:r>
      <w:r w:rsidRPr="00194593">
        <w:t xml:space="preserve"> of the benchmarking exercise </w:t>
      </w:r>
      <w:r>
        <w:t>are</w:t>
      </w:r>
      <w:r w:rsidRPr="00194593">
        <w:t xml:space="preserve"> now available.</w:t>
      </w:r>
      <w:r>
        <w:t xml:space="preserve"> </w:t>
      </w:r>
    </w:p>
    <w:p w:rsidR="002C7026" w:rsidRDefault="002C7026" w:rsidP="009F1D82"/>
    <w:p w:rsidR="002C7026" w:rsidRPr="00C76FA9" w:rsidRDefault="002C7026" w:rsidP="00C76FA9">
      <w:pPr>
        <w:spacing w:after="120"/>
        <w:rPr>
          <w:b/>
        </w:rPr>
      </w:pPr>
      <w:r w:rsidRPr="00C76FA9">
        <w:rPr>
          <w:b/>
        </w:rPr>
        <w:t>Outcome</w:t>
      </w:r>
    </w:p>
    <w:p w:rsidR="002D5D08" w:rsidRDefault="00194593" w:rsidP="009F1D82">
      <w:r>
        <w:t xml:space="preserve">The report, attached for your information, </w:t>
      </w:r>
      <w:r w:rsidR="00317863" w:rsidRPr="00317863">
        <w:t xml:space="preserve">draws out a number of headline messages and observations from </w:t>
      </w:r>
      <w:r w:rsidR="00317863">
        <w:t>the first year of the toolkit self-assessments</w:t>
      </w:r>
      <w:r w:rsidR="00317863" w:rsidRPr="00317863">
        <w:t>.</w:t>
      </w:r>
      <w:r w:rsidR="00CC65D6" w:rsidRPr="00CC65D6">
        <w:t xml:space="preserve"> </w:t>
      </w:r>
    </w:p>
    <w:p w:rsidR="002D5D08" w:rsidRDefault="00CC65D6" w:rsidP="009F1D82">
      <w:r>
        <w:object w:dxaOrig="1520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pt;height:47pt" o:ole="">
            <v:imagedata r:id="rId8" o:title=""/>
          </v:shape>
          <o:OLEObject Type="Embed" ProgID="AcroExch.Document.DC" ShapeID="_x0000_i1029" DrawAspect="Icon" ObjectID="_1625313110" r:id="rId9"/>
        </w:object>
      </w:r>
    </w:p>
    <w:p w:rsidR="00317863" w:rsidRDefault="002C7026" w:rsidP="009F1D82">
      <w:r>
        <w:t>A key finding is</w:t>
      </w:r>
      <w:r w:rsidR="00807699">
        <w:t xml:space="preserve"> the </w:t>
      </w:r>
      <w:r w:rsidR="002461A0" w:rsidRPr="002461A0">
        <w:t>wide variation in responses</w:t>
      </w:r>
      <w:r w:rsidR="002461A0">
        <w:t xml:space="preserve">, attributable in part to the </w:t>
      </w:r>
      <w:r w:rsidR="00807699">
        <w:t xml:space="preserve">ambiguities in some of the assertions.  </w:t>
      </w:r>
      <w:r w:rsidR="001C5465">
        <w:t>Whilst d</w:t>
      </w:r>
      <w:r w:rsidR="00D35125">
        <w:t xml:space="preserve">irect comparisons were impeded, to some extent, by the </w:t>
      </w:r>
      <w:r w:rsidR="001C5465">
        <w:t>prevalence of</w:t>
      </w:r>
      <w:r w:rsidR="002461A0">
        <w:t xml:space="preserve"> free text responses</w:t>
      </w:r>
      <w:r w:rsidR="001C5465">
        <w:t xml:space="preserve">, </w:t>
      </w:r>
      <w:r w:rsidR="00807699">
        <w:t xml:space="preserve">we trust that the evidence base provided by the paper will be of benefit as you reflect on your own experience of interacting with the </w:t>
      </w:r>
      <w:r w:rsidR="002461A0">
        <w:t>DSPT.</w:t>
      </w:r>
    </w:p>
    <w:p w:rsidR="009F1D82" w:rsidRDefault="009F1D82" w:rsidP="009F1D82"/>
    <w:p w:rsidR="00985DB5" w:rsidRPr="00C76FA9" w:rsidRDefault="00317863" w:rsidP="00C76FA9">
      <w:pPr>
        <w:spacing w:after="120"/>
        <w:rPr>
          <w:b/>
        </w:rPr>
      </w:pPr>
      <w:r w:rsidRPr="00C76FA9">
        <w:rPr>
          <w:b/>
        </w:rPr>
        <w:t>The Way Ahead</w:t>
      </w:r>
      <w:r w:rsidR="009F1D82" w:rsidRPr="00C76FA9">
        <w:rPr>
          <w:b/>
        </w:rPr>
        <w:t xml:space="preserve"> </w:t>
      </w:r>
    </w:p>
    <w:p w:rsidR="001C5465" w:rsidRDefault="002C7026" w:rsidP="00985DB5">
      <w:r>
        <w:t>The results of the benchmarking exercise</w:t>
      </w:r>
      <w:r w:rsidR="001C5465">
        <w:t xml:space="preserve">, along with reviews of last year’s </w:t>
      </w:r>
      <w:r w:rsidR="007B7DA8">
        <w:t xml:space="preserve">Toolkit </w:t>
      </w:r>
      <w:r w:rsidR="001C5465">
        <w:t xml:space="preserve">audit programme, </w:t>
      </w:r>
      <w:r w:rsidR="007B7DA8">
        <w:t>will inform</w:t>
      </w:r>
      <w:r w:rsidR="00985DB5">
        <w:t xml:space="preserve"> </w:t>
      </w:r>
      <w:r w:rsidR="007B7DA8">
        <w:t>our</w:t>
      </w:r>
      <w:r w:rsidR="00985DB5">
        <w:t xml:space="preserve"> approach </w:t>
      </w:r>
      <w:r>
        <w:t xml:space="preserve">to DSPT audits in 2019-20.  </w:t>
      </w:r>
      <w:r w:rsidR="001C5465">
        <w:t xml:space="preserve">In common with our colleagues across the Internal Audit Network, </w:t>
      </w:r>
      <w:r w:rsidR="00985DB5">
        <w:t xml:space="preserve">we are </w:t>
      </w:r>
      <w:r w:rsidR="001C5465">
        <w:t>seeking to</w:t>
      </w:r>
      <w:r w:rsidR="00985DB5">
        <w:t xml:space="preserve"> </w:t>
      </w:r>
      <w:r w:rsidR="007B7DA8">
        <w:t>ensure we</w:t>
      </w:r>
      <w:r w:rsidR="001C5465">
        <w:t xml:space="preserve"> reflect</w:t>
      </w:r>
      <w:r w:rsidR="00985DB5">
        <w:t xml:space="preserve"> some of the nua</w:t>
      </w:r>
      <w:r w:rsidR="001C5465">
        <w:t xml:space="preserve">nces of the toolkit and </w:t>
      </w:r>
      <w:r w:rsidR="00985DB5">
        <w:t xml:space="preserve">focus on adding maximum value to </w:t>
      </w:r>
      <w:r w:rsidR="007B7DA8">
        <w:t xml:space="preserve">our members and </w:t>
      </w:r>
      <w:r w:rsidR="00985DB5">
        <w:t>clients.</w:t>
      </w:r>
    </w:p>
    <w:p w:rsidR="001C5465" w:rsidRDefault="001C5465" w:rsidP="00985DB5"/>
    <w:p w:rsidR="00985DB5" w:rsidRDefault="007B7DA8" w:rsidP="00985DB5">
      <w:r>
        <w:t xml:space="preserve">There is particular interest in the option of a two-stage approach to Toolkit audits this year, involving a supportive </w:t>
      </w:r>
      <w:r w:rsidR="00985DB5">
        <w:t xml:space="preserve">pre-emptive review </w:t>
      </w:r>
      <w:r>
        <w:t>during Quarter 3</w:t>
      </w:r>
      <w:r w:rsidR="00985DB5">
        <w:t xml:space="preserve">, </w:t>
      </w:r>
      <w:r>
        <w:t>followed by</w:t>
      </w:r>
      <w:r w:rsidR="00985DB5">
        <w:t xml:space="preserve"> a follow up in Q4</w:t>
      </w:r>
      <w:r>
        <w:t xml:space="preserve">. </w:t>
      </w:r>
      <w:r w:rsidR="00985DB5">
        <w:t xml:space="preserve"> </w:t>
      </w:r>
      <w:r>
        <w:t>The audit opinion would be issued at this point</w:t>
      </w:r>
      <w:r w:rsidR="00985DB5">
        <w:t xml:space="preserve">. </w:t>
      </w:r>
      <w:r w:rsidR="002C50CB">
        <w:t xml:space="preserve"> There can be a degree of flexibility in the design of the first stage – its extent and formality of </w:t>
      </w:r>
      <w:r w:rsidR="00A03A83">
        <w:t xml:space="preserve">the </w:t>
      </w:r>
      <w:r w:rsidR="002C50CB">
        <w:t>report – depending on the needs of individual members and clients.</w:t>
      </w:r>
    </w:p>
    <w:p w:rsidR="002C50CB" w:rsidRDefault="002C50CB" w:rsidP="00985DB5"/>
    <w:p w:rsidR="00CC65D6" w:rsidRDefault="00CC65D6" w:rsidP="00985DB5">
      <w:r w:rsidRPr="00CC65D6">
        <w:t xml:space="preserve">On the basis of feedback they have received, and </w:t>
      </w:r>
      <w:r>
        <w:t xml:space="preserve">seeking to recognise that </w:t>
      </w:r>
      <w:r w:rsidR="00185767">
        <w:t xml:space="preserve">the </w:t>
      </w:r>
      <w:r>
        <w:t xml:space="preserve">General Data Protection </w:t>
      </w:r>
      <w:r w:rsidR="00185767">
        <w:t>Regulation is now ‘business as usual’</w:t>
      </w:r>
      <w:r w:rsidRPr="00CC65D6">
        <w:t xml:space="preserve">, NHS Digital have published a number of amendments and additions to the Toolkit for 2019-20. They have also announced that </w:t>
      </w:r>
      <w:r w:rsidR="00185767">
        <w:t>new guidance</w:t>
      </w:r>
      <w:r w:rsidRPr="00CC65D6">
        <w:t xml:space="preserve"> is being commissioned</w:t>
      </w:r>
      <w:r w:rsidR="00185767">
        <w:t>, at national level,</w:t>
      </w:r>
      <w:bookmarkStart w:id="0" w:name="_GoBack"/>
      <w:bookmarkEnd w:id="0"/>
      <w:r w:rsidRPr="00CC65D6">
        <w:t xml:space="preserve"> to </w:t>
      </w:r>
      <w:r w:rsidR="00185767">
        <w:t>support the next round of DSPT audits</w:t>
      </w:r>
      <w:r w:rsidRPr="00CC65D6">
        <w:t>.</w:t>
      </w:r>
    </w:p>
    <w:p w:rsidR="00CC65D6" w:rsidRDefault="00CC65D6" w:rsidP="00985DB5"/>
    <w:p w:rsidR="002C50CB" w:rsidRDefault="002C50CB" w:rsidP="00985DB5">
      <w:r w:rsidRPr="002C50CB">
        <w:t>If there are any messages or observations in th</w:t>
      </w:r>
      <w:r>
        <w:t xml:space="preserve">is briefing </w:t>
      </w:r>
      <w:r w:rsidRPr="002C50CB">
        <w:t>that you wish to follow up, please contact your Audit Manager in the first instance.</w:t>
      </w:r>
    </w:p>
    <w:p w:rsidR="00985DB5" w:rsidRDefault="00985DB5" w:rsidP="00985DB5"/>
    <w:p w:rsidR="006A56BD" w:rsidRDefault="006A56BD" w:rsidP="00985DB5"/>
    <w:sectPr w:rsidR="006A56BD" w:rsidSect="00CC65D6">
      <w:headerReference w:type="default" r:id="rId10"/>
      <w:pgSz w:w="11906" w:h="16838"/>
      <w:pgMar w:top="1103" w:right="1800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8C" w:rsidRDefault="00BC588C" w:rsidP="00A03A83">
      <w:r>
        <w:separator/>
      </w:r>
    </w:p>
  </w:endnote>
  <w:endnote w:type="continuationSeparator" w:id="0">
    <w:p w:rsidR="00BC588C" w:rsidRDefault="00BC588C" w:rsidP="00A0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8C" w:rsidRDefault="00BC588C" w:rsidP="00A03A83">
      <w:r>
        <w:separator/>
      </w:r>
    </w:p>
  </w:footnote>
  <w:footnote w:type="continuationSeparator" w:id="0">
    <w:p w:rsidR="00BC588C" w:rsidRDefault="00BC588C" w:rsidP="00A0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83" w:rsidRPr="00A03A83" w:rsidRDefault="00A03A83" w:rsidP="00A03A83">
    <w:pPr>
      <w:pStyle w:val="Header"/>
      <w:jc w:val="right"/>
      <w:rPr>
        <w:b w:val="0"/>
        <w:sz w:val="22"/>
      </w:rPr>
    </w:pPr>
    <w:r w:rsidRPr="00A03A83">
      <w:rPr>
        <w:b w:val="0"/>
        <w:sz w:val="22"/>
      </w:rPr>
      <w:t>Audit Yorkshire Client Briefing July 2019</w:t>
    </w:r>
  </w:p>
  <w:p w:rsidR="00A03A83" w:rsidRDefault="00A03A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E5080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F5505B8"/>
    <w:multiLevelType w:val="hybridMultilevel"/>
    <w:tmpl w:val="8E1A28BE"/>
    <w:lvl w:ilvl="0" w:tplc="B7360872">
      <w:start w:val="1"/>
      <w:numFmt w:val="decimal"/>
      <w:pStyle w:val="TOC1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1.%4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06133A6"/>
    <w:multiLevelType w:val="hybridMultilevel"/>
    <w:tmpl w:val="56F8C266"/>
    <w:lvl w:ilvl="0" w:tplc="6D4C6A66">
      <w:start w:val="2"/>
      <w:numFmt w:val="decimal"/>
      <w:lvlText w:val="2.%1"/>
      <w:lvlJc w:val="left"/>
      <w:pPr>
        <w:tabs>
          <w:tab w:val="num" w:pos="927"/>
        </w:tabs>
        <w:ind w:left="927" w:hanging="567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44310C"/>
    <w:multiLevelType w:val="multilevel"/>
    <w:tmpl w:val="DC5E9CB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12"/>
        </w:tabs>
        <w:ind w:left="151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944" w:hanging="504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B5"/>
    <w:rsid w:val="001066A8"/>
    <w:rsid w:val="00185767"/>
    <w:rsid w:val="00194593"/>
    <w:rsid w:val="001A2B69"/>
    <w:rsid w:val="001C5465"/>
    <w:rsid w:val="002461A0"/>
    <w:rsid w:val="00264FFF"/>
    <w:rsid w:val="002C50CB"/>
    <w:rsid w:val="002C7026"/>
    <w:rsid w:val="002D5D08"/>
    <w:rsid w:val="00317863"/>
    <w:rsid w:val="00403B50"/>
    <w:rsid w:val="00681322"/>
    <w:rsid w:val="006A56BD"/>
    <w:rsid w:val="007B7DA8"/>
    <w:rsid w:val="00807699"/>
    <w:rsid w:val="008730D7"/>
    <w:rsid w:val="008E5544"/>
    <w:rsid w:val="00942572"/>
    <w:rsid w:val="00985DB5"/>
    <w:rsid w:val="009F1D82"/>
    <w:rsid w:val="00A03A83"/>
    <w:rsid w:val="00AB0BE6"/>
    <w:rsid w:val="00BC588C"/>
    <w:rsid w:val="00C76FA9"/>
    <w:rsid w:val="00CC65D6"/>
    <w:rsid w:val="00CE4765"/>
    <w:rsid w:val="00D05215"/>
    <w:rsid w:val="00D35125"/>
    <w:rsid w:val="00D52246"/>
    <w:rsid w:val="00F07EAF"/>
    <w:rsid w:val="00F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List"/>
    <w:next w:val="BodyText"/>
    <w:qFormat/>
    <w:pPr>
      <w:keepNext/>
      <w:ind w:left="0" w:firstLine="0"/>
      <w:outlineLvl w:val="0"/>
    </w:pPr>
    <w:rPr>
      <w:b/>
      <w:caps/>
      <w:kern w:val="28"/>
      <w:sz w:val="32"/>
      <w:szCs w:val="20"/>
    </w:rPr>
  </w:style>
  <w:style w:type="paragraph" w:styleId="Heading2">
    <w:name w:val="heading 2"/>
    <w:basedOn w:val="Heading1"/>
    <w:next w:val="Normal"/>
    <w:qFormat/>
    <w:pPr>
      <w:numPr>
        <w:ilvl w:val="1"/>
        <w:numId w:val="6"/>
      </w:numPr>
      <w:jc w:val="both"/>
      <w:outlineLvl w:val="1"/>
    </w:pPr>
    <w:rPr>
      <w:caps w:val="0"/>
      <w:kern w:val="0"/>
      <w:sz w:val="22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next w:val="Normal"/>
    <w:pPr>
      <w:spacing w:after="120"/>
      <w:ind w:left="2160" w:hanging="720"/>
    </w:pPr>
    <w:rPr>
      <w:b/>
      <w:sz w:val="20"/>
    </w:rPr>
  </w:style>
  <w:style w:type="paragraph" w:styleId="List">
    <w:name w:val="List"/>
    <w:basedOn w:val="Normal"/>
    <w:pPr>
      <w:ind w:left="283" w:hanging="283"/>
    </w:p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b/>
      <w:sz w:val="32"/>
      <w:szCs w:val="20"/>
    </w:rPr>
  </w:style>
  <w:style w:type="paragraph" w:styleId="List2">
    <w:name w:val="List 2"/>
    <w:basedOn w:val="Normal"/>
    <w:pPr>
      <w:ind w:left="566" w:hanging="283"/>
    </w:pPr>
  </w:style>
  <w:style w:type="paragraph" w:styleId="TOC1">
    <w:name w:val="toc 1"/>
    <w:basedOn w:val="Heading1"/>
    <w:next w:val="Normal"/>
    <w:autoRedefine/>
    <w:semiHidden/>
    <w:pPr>
      <w:numPr>
        <w:numId w:val="7"/>
      </w:numPr>
      <w:tabs>
        <w:tab w:val="clear" w:pos="360"/>
        <w:tab w:val="num" w:pos="465"/>
      </w:tabs>
      <w:ind w:left="465" w:hanging="465"/>
    </w:p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ListNumber">
    <w:name w:val="List Number"/>
    <w:basedOn w:val="Normal"/>
    <w:pPr>
      <w:numPr>
        <w:numId w:val="5"/>
      </w:numPr>
      <w:spacing w:after="120"/>
    </w:pPr>
    <w:rPr>
      <w:b/>
      <w:lang w:eastAsia="en-GB"/>
    </w:rPr>
  </w:style>
  <w:style w:type="paragraph" w:styleId="Footer">
    <w:name w:val="footer"/>
    <w:basedOn w:val="Normal"/>
    <w:link w:val="FooterChar"/>
    <w:rsid w:val="00A03A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3A83"/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3A83"/>
    <w:rPr>
      <w:rFonts w:ascii="Arial" w:hAnsi="Arial"/>
      <w:b/>
      <w:sz w:val="32"/>
      <w:lang w:eastAsia="en-US"/>
    </w:rPr>
  </w:style>
  <w:style w:type="paragraph" w:styleId="BalloonText">
    <w:name w:val="Balloon Text"/>
    <w:basedOn w:val="Normal"/>
    <w:link w:val="BalloonTextChar"/>
    <w:rsid w:val="00A03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3A8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List"/>
    <w:next w:val="BodyText"/>
    <w:qFormat/>
    <w:pPr>
      <w:keepNext/>
      <w:ind w:left="0" w:firstLine="0"/>
      <w:outlineLvl w:val="0"/>
    </w:pPr>
    <w:rPr>
      <w:b/>
      <w:caps/>
      <w:kern w:val="28"/>
      <w:sz w:val="32"/>
      <w:szCs w:val="20"/>
    </w:rPr>
  </w:style>
  <w:style w:type="paragraph" w:styleId="Heading2">
    <w:name w:val="heading 2"/>
    <w:basedOn w:val="Heading1"/>
    <w:next w:val="Normal"/>
    <w:qFormat/>
    <w:pPr>
      <w:numPr>
        <w:ilvl w:val="1"/>
        <w:numId w:val="6"/>
      </w:numPr>
      <w:jc w:val="both"/>
      <w:outlineLvl w:val="1"/>
    </w:pPr>
    <w:rPr>
      <w:caps w:val="0"/>
      <w:kern w:val="0"/>
      <w:sz w:val="22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next w:val="Normal"/>
    <w:pPr>
      <w:spacing w:after="120"/>
      <w:ind w:left="2160" w:hanging="720"/>
    </w:pPr>
    <w:rPr>
      <w:b/>
      <w:sz w:val="20"/>
    </w:rPr>
  </w:style>
  <w:style w:type="paragraph" w:styleId="List">
    <w:name w:val="List"/>
    <w:basedOn w:val="Normal"/>
    <w:pPr>
      <w:ind w:left="283" w:hanging="283"/>
    </w:p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b/>
      <w:sz w:val="32"/>
      <w:szCs w:val="20"/>
    </w:rPr>
  </w:style>
  <w:style w:type="paragraph" w:styleId="List2">
    <w:name w:val="List 2"/>
    <w:basedOn w:val="Normal"/>
    <w:pPr>
      <w:ind w:left="566" w:hanging="283"/>
    </w:pPr>
  </w:style>
  <w:style w:type="paragraph" w:styleId="TOC1">
    <w:name w:val="toc 1"/>
    <w:basedOn w:val="Heading1"/>
    <w:next w:val="Normal"/>
    <w:autoRedefine/>
    <w:semiHidden/>
    <w:pPr>
      <w:numPr>
        <w:numId w:val="7"/>
      </w:numPr>
      <w:tabs>
        <w:tab w:val="clear" w:pos="360"/>
        <w:tab w:val="num" w:pos="465"/>
      </w:tabs>
      <w:ind w:left="465" w:hanging="465"/>
    </w:p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ListNumber">
    <w:name w:val="List Number"/>
    <w:basedOn w:val="Normal"/>
    <w:pPr>
      <w:numPr>
        <w:numId w:val="5"/>
      </w:numPr>
      <w:spacing w:after="120"/>
    </w:pPr>
    <w:rPr>
      <w:b/>
      <w:lang w:eastAsia="en-GB"/>
    </w:rPr>
  </w:style>
  <w:style w:type="paragraph" w:styleId="Footer">
    <w:name w:val="footer"/>
    <w:basedOn w:val="Normal"/>
    <w:link w:val="FooterChar"/>
    <w:rsid w:val="00A03A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3A83"/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3A83"/>
    <w:rPr>
      <w:rFonts w:ascii="Arial" w:hAnsi="Arial"/>
      <w:b/>
      <w:sz w:val="32"/>
      <w:lang w:eastAsia="en-US"/>
    </w:rPr>
  </w:style>
  <w:style w:type="paragraph" w:styleId="BalloonText">
    <w:name w:val="Balloon Text"/>
    <w:basedOn w:val="Normal"/>
    <w:link w:val="BalloonTextChar"/>
    <w:rsid w:val="00A03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3A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565EC1B1</Template>
  <TotalTime>1</TotalTime>
  <Pages>1</Pages>
  <Words>437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Susan B - Information Governance</dc:creator>
  <cp:lastModifiedBy>Hall, Susan B - Information Governance</cp:lastModifiedBy>
  <cp:revision>2</cp:revision>
  <dcterms:created xsi:type="dcterms:W3CDTF">2019-07-22T14:05:00Z</dcterms:created>
  <dcterms:modified xsi:type="dcterms:W3CDTF">2019-07-22T14:05:00Z</dcterms:modified>
</cp:coreProperties>
</file>